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LISTA DE MATERIALES DE SEGUNDO AÑO -2025-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Para la Biblioteca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 hojas de ⅛ watts.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carpeta ⅛ watts con elástico.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carpeta A4 con 20 folios transparentes.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7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mazos de papel glasé.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block de cartulina de colores.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block A4 de papel de calco.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block de hojas centimetradas.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diccionario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caja de marcadores finos (12 piezas)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masa para modelar.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gomas de pegar líquida grande.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gomas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en barra grande.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silicona fría 250ml.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marcador fino permanente color negro.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juego de caja completo.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TODO DEBE VENIR IDENTIFICADO.</w:t>
      </w:r>
    </w:p>
    <w:p w:rsidR="00000000" w:rsidDel="00000000" w:rsidP="00000000" w:rsidRDefault="00000000" w:rsidRPr="00000000" w14:paraId="00000019">
      <w:pPr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Para la mochila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cuadernos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hojas con forro rojo de 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vc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y etiqueta con nombre y apellido.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1 cuaderno de 50 hojas con forro azul de p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vc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y etiqueta con nombre y apellido.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cuaderno de 96 hojas forrado con pvc transparente para inglés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cartuchera con: 4 lápices de escribir, 3 gomas de borrar, 2 sacapuntas, 24 lápices de colores, 1 goma de pegar en barra grande y una tijera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reponer en función del uso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caja de marcadores gruesos (12 piezas)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caja de marcadores finos (12 piezas)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Una regla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20 cm y una escuadra.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mazo de cartas completo.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libro de cuentos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acorde a la edad que, al finalizar su lectura, debe ser repuesto por otro.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TODO DEBE VENIR IDENTIFICADO.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u w:val="singl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Una bolsa identificada, la cual deberá contener: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paquete de cerámica sin horno, color terracota. 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caja de pasteles grasos.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caja de crayolas.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pack de 12 témperas de diferentes colores.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sobrecitos de brillantina (colores a elección)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set de acuarelas.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pinceles chatos: uno número 8 y otro número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lija fina al agua de color negro.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túnica, camisa o remera de manga larga (para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 con identificación.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Vasito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plástico duro.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TODO DEBE VENIR IDENTIFICADO.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0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Higiene y cuidado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Estuche con: 1 cepillo de dientes, 1 vaso, 1 pasta dental.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Todo identificado con nombre y apellido.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jc w:val="both"/>
        <w:rPr>
          <w:rFonts w:ascii="Arial" w:cs="Arial" w:eastAsia="Arial" w:hAnsi="Arial"/>
          <w:b w:val="1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u w:val="single"/>
          <w:rtl w:val="0"/>
        </w:rPr>
        <w:t xml:space="preserve">LIBROS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1440" w:hanging="360"/>
        <w:jc w:val="both"/>
        <w:rPr>
          <w:rFonts w:ascii="Arial" w:cs="Arial" w:eastAsia="Arial" w:hAnsi="Arial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Texto para el grado: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Preguntógrafo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Segundo Año (Rossana Seoane)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Editorial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Índice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libros de inglés se encuentran publicados en la web del colegio.</w:t>
      </w:r>
    </w:p>
    <w:p w:rsidR="00000000" w:rsidDel="00000000" w:rsidP="00000000" w:rsidRDefault="00000000" w:rsidRPr="00000000" w14:paraId="0000003C">
      <w:pPr>
        <w:ind w:left="14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44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DOCUMENTACIÓN: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Fotocopia de Carné del Niño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VIGENTE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(aptitud física) página 24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(Se puede subir a la plataforma del Colegio o entregar en la primera entrevista, en febrero).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Textoindependient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Vietas" w:customStyle="1">
    <w:name w:val="Viñetas"/>
    <w:qFormat w:val="1"/>
    <w:rPr>
      <w:rFonts w:ascii="OpenSymbol" w:cs="OpenSymbol" w:eastAsia="OpenSymbol" w:hAnsi="OpenSymbol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ohit Devanagari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+fjEHiiILrVHAzG7nVJCeErdQ==">CgMxLjAyCWguMzBqMHpsbDIIaC5namRneHM4AHIhMUI2bXdyLVFST3FUQ19HekVqYjBhV1RDQ1I5LVd2azdN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2023-12-18T12:10:00Z</dcterms:created>
  <dc:creator>LUCIA LUC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